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11"/>
        <w:gridCol w:w="6299"/>
      </w:tblGrid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Adı: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MANTIK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Kodu: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İLA116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Türü: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Zorunlu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Lisans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Yarıyıl: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 Saati (saat/hafta):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Laboratuvar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Önkoşulu: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Dili: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Türkçe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Veriliş Şekli: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Yüz yüze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anlatım, örneklem.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Koordinatörü: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Doç. Dr. İrfan GÖRKAŞ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 Veren Diğer Öğretim Elemanları: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Koordinatörünün İletişim Bilgileri: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rPr>
                <w:rFonts w:ascii="Times New Roman" w:hAnsi="Times New Roman" w:cs="Times New Roman"/>
              </w:rPr>
            </w:pPr>
            <w:r w:rsidRPr="005E60AC">
              <w:rPr>
                <w:rFonts w:ascii="Times New Roman" w:hAnsi="Times New Roman" w:cs="Times New Roman"/>
              </w:rPr>
              <w:t xml:space="preserve">Bozok Üniversitesi İlahiyat Fakültesi Yozgat </w:t>
            </w:r>
          </w:p>
          <w:p w:rsidR="005E60AC" w:rsidRPr="005E60AC" w:rsidRDefault="005E60AC" w:rsidP="005E60AC">
            <w:pPr>
              <w:rPr>
                <w:rFonts w:ascii="Times New Roman" w:hAnsi="Times New Roman" w:cs="Times New Roman"/>
              </w:rPr>
            </w:pPr>
            <w:r w:rsidRPr="005E60AC">
              <w:rPr>
                <w:rFonts w:ascii="Times New Roman" w:hAnsi="Times New Roman" w:cs="Times New Roman"/>
              </w:rPr>
              <w:t>Tel: 0354 242 1120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WEB Adresi: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Doğru düşünmenin kurallarını, düşünceyi doğru ifade etmeyi öğretmek; düşünmede yanlışa düşmekten koruyacak bir beceriyi kazandırmak; klasik mantık konularını ve kavramlarını tanıtmak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.</w:t>
            </w:r>
          </w:p>
        </w:tc>
      </w:tr>
    </w:tbl>
    <w:p w:rsidR="005E60AC" w:rsidRPr="005E60AC" w:rsidRDefault="005E60AC" w:rsidP="005E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295"/>
        <w:gridCol w:w="486"/>
        <w:gridCol w:w="6889"/>
      </w:tblGrid>
      <w:tr w:rsidR="005E60AC" w:rsidRPr="005E60AC" w:rsidTr="009C6CF6">
        <w:trPr>
          <w:gridAfter w:val="2"/>
          <w:wAfter w:w="1005" w:type="dxa"/>
          <w:trHeight w:val="345"/>
          <w:tblCellSpacing w:w="0" w:type="dxa"/>
        </w:trPr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Öğrenme Kazanımları: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" w:name="OK1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Bu derste öğrenci,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mantık kavramlarını</w:t>
            </w: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öğrenir. Kavramların çeşitliliğini fark eder. 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2" w:name="OK2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2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Bazı kavramların diğerlerinden daha genel, bazılarının ise özel olduğunu görür.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3" w:name="OK3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3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Bir konuya yüklem olabilecek veya olamayacak sözleri ayırt edebilir.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4" w:name="OK4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4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Çelişik hükümler vermeme konusunda dikkatli davranmanın önemini kavrar.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5" w:name="OK5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5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Sahip olduğu bilgilerin hangi şartlarda yeni bilgilere ulaştıracağını öğrenir.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6" w:name="OK6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Kesin bilgiye ulaştıran çıkarımlar ile zan ifade eden bilgilere ulaştıran çıkarımları ayırt edebilir.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7" w:name="OK7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7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8" w:name="OK8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8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9" w:name="OK9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0" w:name="OK10"/>
            <w:r w:rsidRPr="005E60AC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10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5E60AC" w:rsidRPr="005E60AC" w:rsidRDefault="005E60AC" w:rsidP="005E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184"/>
        <w:gridCol w:w="143"/>
        <w:gridCol w:w="27"/>
      </w:tblGrid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İçeriği:</w:t>
            </w: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Teorik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Mantık ilminin ne olduğu, konusu, amacı, yararı ve diğer ilimlerle ilişkisi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CA0B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Dil, düşünce ve varlık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Mantıkta özdeşlik, tümellik ve surilik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Beş tümel, kategoriler, tanım-betim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Önermeler ve türleri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Önermelerin Niteliği, Niceliği ve Kipliği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Yüklemi Nicelikli Önermeler (Münharifât)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Önermelerin Çelişiği ve Döndürülmesi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Kanıtlamalar, Kıyas ve Türleri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Şartlı Kıyaslar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Bilimsel Kanıt-Burhan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Bilimsel Kanıt-Burhan (Devam)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Cedel (Topikler)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0B2D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Muğalata (Sofistik Deliller)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60AC" w:rsidRPr="005E60AC" w:rsidRDefault="005E60AC" w:rsidP="005E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265"/>
        <w:gridCol w:w="6387"/>
      </w:tblGrid>
      <w:tr w:rsidR="005E60AC" w:rsidRPr="005E60AC" w:rsidTr="009C6CF6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Kitabı, Referanslar ve/veya Diğer Kaynaklar: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İbrahim Emiroğlu, Klasik Mantığa Giriş; Necati Öner, Klasik Mantık</w:t>
            </w:r>
            <w:r w:rsidR="005E60AC"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</w:p>
          <w:p w:rsidR="00CA0B2D" w:rsidRPr="005E60AC" w:rsidRDefault="00CA0B2D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Ebherî, İsagûcî; Doğan Özlem, Mantık; </w:t>
            </w:r>
            <w:r w:rsidR="000A7722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Necip Taylan, Ana Hatlarıyla Mantık; Ahmet Cevdet Paşa, Mi’yar-ı Sedât.</w:t>
            </w:r>
          </w:p>
        </w:tc>
      </w:tr>
    </w:tbl>
    <w:p w:rsidR="005E60AC" w:rsidRPr="005E60AC" w:rsidRDefault="005E60AC" w:rsidP="005E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91"/>
        <w:gridCol w:w="1140"/>
        <w:gridCol w:w="5362"/>
      </w:tblGrid>
      <w:tr w:rsidR="005E60AC" w:rsidRPr="005E60AC" w:rsidTr="009C6CF6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KATKI YÜZDESİ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içi çalışmalarının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60AC" w:rsidRPr="005E60AC" w:rsidRDefault="005E60AC" w:rsidP="005E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26"/>
        <w:gridCol w:w="910"/>
        <w:gridCol w:w="2992"/>
        <w:gridCol w:w="1447"/>
        <w:gridCol w:w="831"/>
        <w:gridCol w:w="1551"/>
        <w:gridCol w:w="560"/>
        <w:gridCol w:w="6"/>
        <w:gridCol w:w="21"/>
      </w:tblGrid>
      <w:tr w:rsidR="005E60AC" w:rsidRPr="005E60AC" w:rsidTr="009C6CF6">
        <w:trPr>
          <w:tblCellSpacing w:w="0" w:type="dxa"/>
        </w:trPr>
        <w:tc>
          <w:tcPr>
            <w:tcW w:w="742" w:type="dxa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23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28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Uygulamalı Dersler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Sınıf Dışı Ders Çalışma Süresi (Ön çalışma, pekiştirme)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Arazi Çalışmaları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Ara sınavlar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Yarıyıl Sonu Sınavları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61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 / 30 saat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24</w:t>
            </w:r>
          </w:p>
        </w:tc>
        <w:tc>
          <w:tcPr>
            <w:tcW w:w="8549" w:type="dxa"/>
            <w:gridSpan w:val="9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PROGRAM YETERLİLİKLERİ İLE DERS ÖĞRETİM KAZANIMLARI İLİŞKİSİ TABLOSU</w:t>
            </w: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Dinî ilimler alanında temel bilgileri, kavramları, görüşleri ve tarihsel süreçleri bilir.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İslâm dininin temel kaynaklarını tanır ve bunlardan yararlanabilir.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 ve din bilimleri alanında başlıca ekoller, kuramlar ve meseleler hakkında yeterli düzeyde bir kavrayışa sahip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İslam Bilimlerinin tarihsel süreç, usul ve esaslarına dair bilgi sahibi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Dünya dinlerinin temel inanç esasları ve uygulamalarını tanır.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tarihini ve medeniyetini bilir.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Temel kaynakları kullanabilecek derecede Arapça bilgisine sahip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Çağdaş gelişme ve sorunlar karşısında objektif, eleştirel ve bütüncül bir yaklaşım ortaya koyabilir.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eğitimi ve hizmetlerinin gerektirdiği psikolojik yeterliliği ve ahlâkî olgunluğu gösterir.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Bilimsel araştırma yöntem ve tekniklerini uygular.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Din-birey-toplum ilişkilerini doğru bir şekilde anlama ve anlamlandırma yeteneği kazanır.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İslam sanat ve edebiyatı alanlarında bilgi sahibi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Din hizmetleri, din öğretim ve eğitimi alanlarında görev yapabilme yeterliliğine sahip olur.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Birey ve toplum hayatında dinin yerini ve önemini kavrar.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628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5E60AC" w:rsidP="005E60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Kuran-ı Kerim okuma, anlama ve öğretme konusunda teorik ve pratik yeterlilik kazanır.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60AC" w:rsidRPr="005E60AC" w:rsidRDefault="000C00C8" w:rsidP="005E6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60AC" w:rsidRPr="005E60AC" w:rsidTr="009C6CF6">
        <w:trPr>
          <w:tblCellSpacing w:w="0" w:type="dxa"/>
        </w:trPr>
        <w:tc>
          <w:tcPr>
            <w:tcW w:w="1596" w:type="dxa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7554" w:type="dxa"/>
            <w:gridSpan w:val="5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 Hiç yok</w:t>
            </w:r>
          </w:p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1 Çok düşük </w:t>
            </w:r>
          </w:p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 Düşük  </w:t>
            </w:r>
          </w:p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 Orta</w:t>
            </w:r>
          </w:p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 Yüksek</w:t>
            </w:r>
          </w:p>
          <w:p w:rsidR="005E60AC" w:rsidRPr="005E60AC" w:rsidRDefault="005E60AC" w:rsidP="005E60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5E60AC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6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" w:type="dxa"/>
            <w:vAlign w:val="center"/>
            <w:hideMark/>
          </w:tcPr>
          <w:p w:rsidR="005E60AC" w:rsidRPr="005E60AC" w:rsidRDefault="005E60AC" w:rsidP="005E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60AC" w:rsidRPr="005E60AC" w:rsidRDefault="005E60AC" w:rsidP="005E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E60AC" w:rsidRPr="005E60AC" w:rsidRDefault="005E60AC" w:rsidP="005E60AC"/>
    <w:p w:rsidR="0081661E" w:rsidRDefault="0081661E"/>
    <w:sectPr w:rsidR="0081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6E"/>
    <w:rsid w:val="000A7722"/>
    <w:rsid w:val="000C00C8"/>
    <w:rsid w:val="001E0AA8"/>
    <w:rsid w:val="0047186E"/>
    <w:rsid w:val="005878E5"/>
    <w:rsid w:val="005E60AC"/>
    <w:rsid w:val="0081661E"/>
    <w:rsid w:val="00CA0B2D"/>
    <w:rsid w:val="00CD4BE4"/>
    <w:rsid w:val="00CE1251"/>
    <w:rsid w:val="00CE2E5D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E5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E5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Yönsis</dc:creator>
  <cp:lastModifiedBy>Yonsis</cp:lastModifiedBy>
  <cp:revision>2</cp:revision>
  <dcterms:created xsi:type="dcterms:W3CDTF">2018-03-05T13:57:00Z</dcterms:created>
  <dcterms:modified xsi:type="dcterms:W3CDTF">2018-03-05T13:57:00Z</dcterms:modified>
</cp:coreProperties>
</file>